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pPr w:leftFromText="141" w:rightFromText="141" w:vertAnchor="text" w:tblpY="1"/>
        <w:tblOverlap w:val="never"/>
        <w:tblW w:w="14170" w:type="dxa"/>
        <w:tblLook w:val="04A0" w:firstRow="1" w:lastRow="0" w:firstColumn="1" w:lastColumn="0" w:noHBand="0" w:noVBand="1"/>
      </w:tblPr>
      <w:tblGrid>
        <w:gridCol w:w="1269"/>
        <w:gridCol w:w="990"/>
        <w:gridCol w:w="1324"/>
        <w:gridCol w:w="1845"/>
        <w:gridCol w:w="3356"/>
        <w:gridCol w:w="5386"/>
      </w:tblGrid>
      <w:tr w:rsidR="00021D6E" w:rsidRPr="00BD55EF" w14:paraId="1A7A19CC" w14:textId="77777777" w:rsidTr="00A6590D">
        <w:tc>
          <w:tcPr>
            <w:tcW w:w="1269" w:type="dxa"/>
          </w:tcPr>
          <w:p w14:paraId="1BC47EAB" w14:textId="6A28F4DB" w:rsidR="00021D6E" w:rsidRPr="00BD55EF" w:rsidRDefault="00762D51" w:rsidP="00670A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Autori</w:t>
            </w:r>
          </w:p>
        </w:tc>
        <w:tc>
          <w:tcPr>
            <w:tcW w:w="990" w:type="dxa"/>
          </w:tcPr>
          <w:p w14:paraId="4CEAC307" w14:textId="2CCF236F" w:rsidR="00021D6E" w:rsidRPr="00BD55EF" w:rsidRDefault="00021D6E" w:rsidP="00670A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Čas po CMP</w:t>
            </w:r>
            <w:r w:rsidR="00762D51" w:rsidRPr="00BD55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(dni)</w:t>
            </w:r>
          </w:p>
        </w:tc>
        <w:tc>
          <w:tcPr>
            <w:tcW w:w="1324" w:type="dxa"/>
          </w:tcPr>
          <w:p w14:paraId="4BAAB01F" w14:textId="7DF937AA" w:rsidR="00021D6E" w:rsidRPr="00BD55EF" w:rsidRDefault="00762D51" w:rsidP="00670A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Typ stimulácie</w:t>
            </w:r>
          </w:p>
        </w:tc>
        <w:tc>
          <w:tcPr>
            <w:tcW w:w="1845" w:type="dxa"/>
          </w:tcPr>
          <w:p w14:paraId="5C3C347F" w14:textId="573948CC" w:rsidR="00021D6E" w:rsidRPr="00BD55EF" w:rsidRDefault="00021D6E" w:rsidP="00670A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Počet pacientov</w:t>
            </w:r>
          </w:p>
        </w:tc>
        <w:tc>
          <w:tcPr>
            <w:tcW w:w="3356" w:type="dxa"/>
          </w:tcPr>
          <w:p w14:paraId="7C78BC61" w14:textId="6F459A0A" w:rsidR="00021D6E" w:rsidRPr="00BD55EF" w:rsidRDefault="00021D6E" w:rsidP="00670A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Parametre stimulácie</w:t>
            </w:r>
          </w:p>
        </w:tc>
        <w:tc>
          <w:tcPr>
            <w:tcW w:w="5386" w:type="dxa"/>
          </w:tcPr>
          <w:p w14:paraId="2A31D737" w14:textId="25C2B4C6" w:rsidR="00021D6E" w:rsidRPr="00BD55EF" w:rsidRDefault="00021D6E" w:rsidP="00670A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Klinický efekt</w:t>
            </w:r>
          </w:p>
        </w:tc>
      </w:tr>
      <w:tr w:rsidR="00021D6E" w:rsidRPr="00BD55EF" w14:paraId="190DF870" w14:textId="77777777" w:rsidTr="00A6590D">
        <w:tc>
          <w:tcPr>
            <w:tcW w:w="1269" w:type="dxa"/>
          </w:tcPr>
          <w:p w14:paraId="2C393AEA" w14:textId="5CED8556" w:rsidR="00021D6E" w:rsidRPr="00BD55EF" w:rsidRDefault="00021D6E" w:rsidP="00021D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Liepert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Zittel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a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Weiller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, 2007</w:t>
            </w:r>
            <w:r w:rsidR="00CA3399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(9)</w:t>
            </w:r>
          </w:p>
        </w:tc>
        <w:tc>
          <w:tcPr>
            <w:tcW w:w="990" w:type="dxa"/>
          </w:tcPr>
          <w:p w14:paraId="2917E75B" w14:textId="218F2095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&lt; 14 </w:t>
            </w:r>
          </w:p>
          <w:p w14:paraId="2A95FAC0" w14:textId="0AE1C402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(7,3 ± 4,5)</w:t>
            </w:r>
          </w:p>
        </w:tc>
        <w:tc>
          <w:tcPr>
            <w:tcW w:w="1324" w:type="dxa"/>
          </w:tcPr>
          <w:p w14:paraId="56C16620" w14:textId="22F066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</w:tc>
        <w:tc>
          <w:tcPr>
            <w:tcW w:w="1845" w:type="dxa"/>
          </w:tcPr>
          <w:p w14:paraId="5477B350" w14:textId="02D9D672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356" w:type="dxa"/>
          </w:tcPr>
          <w:p w14:paraId="6579B8E5" w14:textId="5B1C283F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1-Hz, 1200 </w:t>
            </w:r>
            <w:r w:rsidR="00762D51" w:rsidRPr="00BD55EF">
              <w:rPr>
                <w:rFonts w:ascii="Times New Roman" w:hAnsi="Times New Roman" w:cs="Times New Roman"/>
                <w:sz w:val="16"/>
                <w:szCs w:val="16"/>
              </w:rPr>
              <w:t>pulzov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, 20 min</w:t>
            </w:r>
            <w:r w:rsidR="00762D51" w:rsidRPr="00BD55E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, 90</w:t>
            </w:r>
            <w:r w:rsidR="00762D51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% RMT</w:t>
            </w:r>
          </w:p>
          <w:p w14:paraId="09B7177D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351484" w14:textId="672DE7C5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Každý pacient dostal reálnu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a 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sham-rTMS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v ten istý de</w:t>
            </w:r>
            <w:r w:rsidR="00762D51" w:rsidRPr="00BD55EF">
              <w:rPr>
                <w:rFonts w:ascii="Times New Roman" w:hAnsi="Times New Roman" w:cs="Times New Roman"/>
                <w:sz w:val="16"/>
                <w:szCs w:val="16"/>
              </w:rPr>
              <w:t>ň v časovom odstupe 30 min.</w:t>
            </w:r>
          </w:p>
        </w:tc>
        <w:tc>
          <w:tcPr>
            <w:tcW w:w="5386" w:type="dxa"/>
          </w:tcPr>
          <w:p w14:paraId="0461051E" w14:textId="0194AF66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skupiny došlo prechodne k významnejšiemu zlepšeniu obratnosti postihnutej ruky, nedošlo však k zlepšeniu sily stisku.</w:t>
            </w:r>
          </w:p>
        </w:tc>
      </w:tr>
      <w:tr w:rsidR="00021D6E" w:rsidRPr="00BD55EF" w14:paraId="55BC5D37" w14:textId="77777777" w:rsidTr="00A6590D">
        <w:tc>
          <w:tcPr>
            <w:tcW w:w="1269" w:type="dxa"/>
          </w:tcPr>
          <w:p w14:paraId="48009E6E" w14:textId="5227879E" w:rsidR="00021D6E" w:rsidRPr="00BD55EF" w:rsidRDefault="00021D6E" w:rsidP="00021D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Conforto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2012</w:t>
            </w:r>
            <w:r w:rsidR="00CA3399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(10)</w:t>
            </w:r>
          </w:p>
        </w:tc>
        <w:tc>
          <w:tcPr>
            <w:tcW w:w="990" w:type="dxa"/>
          </w:tcPr>
          <w:p w14:paraId="5ACAAF36" w14:textId="79525909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5 – 45</w:t>
            </w:r>
          </w:p>
        </w:tc>
        <w:tc>
          <w:tcPr>
            <w:tcW w:w="1324" w:type="dxa"/>
          </w:tcPr>
          <w:p w14:paraId="2CB08EDF" w14:textId="62026341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</w:tc>
        <w:tc>
          <w:tcPr>
            <w:tcW w:w="1845" w:type="dxa"/>
          </w:tcPr>
          <w:p w14:paraId="10A69B91" w14:textId="321FA3C0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  <w:p w14:paraId="62AAD32E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15,</w:t>
            </w:r>
          </w:p>
          <w:p w14:paraId="0C65DC34" w14:textId="4E746CD1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14)</w:t>
            </w:r>
          </w:p>
        </w:tc>
        <w:tc>
          <w:tcPr>
            <w:tcW w:w="3356" w:type="dxa"/>
          </w:tcPr>
          <w:p w14:paraId="1920ECCE" w14:textId="3E9EE3FB" w:rsidR="00762D51" w:rsidRPr="00BD55EF" w:rsidRDefault="00762D51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10 dní</w:t>
            </w:r>
            <w:r w:rsidR="003E75DD" w:rsidRPr="00BD55E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1x denne (okrem víkendov): 1 Hz, 1500 pulzov, 25 min., 90 % RMT, 10 dní – 1x denne</w:t>
            </w:r>
          </w:p>
          <w:p w14:paraId="3B46DE77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307581" w14:textId="1BD2EE23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Všetci pacienti následne absolvovali 60 min. </w:t>
            </w:r>
            <w:r w:rsidR="00682B36" w:rsidRPr="00BD55EF">
              <w:rPr>
                <w:rFonts w:ascii="Times New Roman" w:hAnsi="Times New Roman" w:cs="Times New Roman"/>
                <w:sz w:val="16"/>
                <w:szCs w:val="16"/>
              </w:rPr>
              <w:t>RHB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386" w:type="dxa"/>
          </w:tcPr>
          <w:p w14:paraId="6A18D550" w14:textId="4975EF4C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skupiny pacientov so stredne ťažkou až ťažkou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parézou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sa významnejšie zlepšili motorické funkcie (schopnosť vykonávať činnosti bežného dňa a sila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paretickej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ruky).</w:t>
            </w:r>
          </w:p>
        </w:tc>
      </w:tr>
      <w:tr w:rsidR="00021D6E" w:rsidRPr="00BD55EF" w14:paraId="3F3DF744" w14:textId="77777777" w:rsidTr="00A6590D">
        <w:tc>
          <w:tcPr>
            <w:tcW w:w="1269" w:type="dxa"/>
          </w:tcPr>
          <w:p w14:paraId="3650EA30" w14:textId="000A86C9" w:rsidR="00021D6E" w:rsidRPr="00BD55EF" w:rsidRDefault="00021D6E" w:rsidP="00021D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Matsuura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2015</w:t>
            </w:r>
            <w:r w:rsidR="00CA3399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(11)</w:t>
            </w:r>
          </w:p>
        </w:tc>
        <w:tc>
          <w:tcPr>
            <w:tcW w:w="990" w:type="dxa"/>
          </w:tcPr>
          <w:p w14:paraId="5934F9CB" w14:textId="2242567A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4 – 21 (9,6)</w:t>
            </w:r>
          </w:p>
        </w:tc>
        <w:tc>
          <w:tcPr>
            <w:tcW w:w="1324" w:type="dxa"/>
          </w:tcPr>
          <w:p w14:paraId="605FD016" w14:textId="6BD4FBE3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</w:tc>
        <w:tc>
          <w:tcPr>
            <w:tcW w:w="1845" w:type="dxa"/>
          </w:tcPr>
          <w:p w14:paraId="64D019D1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20 pacientov</w:t>
            </w:r>
          </w:p>
          <w:p w14:paraId="1E7B4590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10,</w:t>
            </w:r>
          </w:p>
          <w:p w14:paraId="56BED90C" w14:textId="7A286898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10)</w:t>
            </w:r>
          </w:p>
        </w:tc>
        <w:tc>
          <w:tcPr>
            <w:tcW w:w="3356" w:type="dxa"/>
          </w:tcPr>
          <w:p w14:paraId="6E9F7022" w14:textId="7773FB1D" w:rsidR="00021D6E" w:rsidRPr="00BD55EF" w:rsidRDefault="00021D6E" w:rsidP="00762D5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5 dní</w:t>
            </w:r>
            <w:r w:rsidR="003E75DD" w:rsidRPr="00BD55E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762D51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 Hz, 1200 pulzov, 20 min</w:t>
            </w:r>
            <w:r w:rsidR="00762D51" w:rsidRPr="00BD55E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, 100</w:t>
            </w:r>
            <w:r w:rsidR="00BD55EF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% RMT</w:t>
            </w:r>
          </w:p>
        </w:tc>
        <w:tc>
          <w:tcPr>
            <w:tcW w:w="5386" w:type="dxa"/>
          </w:tcPr>
          <w:p w14:paraId="759DBBE3" w14:textId="441E15BA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skupiny došlo k významnejšiemu zlepšeniu motorických funkcií postihnutej ruky 1 deň po intervencií.</w:t>
            </w:r>
          </w:p>
        </w:tc>
      </w:tr>
      <w:tr w:rsidR="00021D6E" w:rsidRPr="00BD55EF" w14:paraId="753813C9" w14:textId="77777777" w:rsidTr="00A6590D">
        <w:tc>
          <w:tcPr>
            <w:tcW w:w="1269" w:type="dxa"/>
          </w:tcPr>
          <w:p w14:paraId="4743B2A9" w14:textId="41F2FDAD" w:rsidR="00021D6E" w:rsidRPr="00BD55EF" w:rsidRDefault="00021D6E" w:rsidP="00021D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Blesnaeg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2015</w:t>
            </w:r>
            <w:r w:rsidR="00CA3399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(12)</w:t>
            </w:r>
          </w:p>
        </w:tc>
        <w:tc>
          <w:tcPr>
            <w:tcW w:w="990" w:type="dxa"/>
          </w:tcPr>
          <w:p w14:paraId="0B29D7C3" w14:textId="5F090D5C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324" w:type="dxa"/>
          </w:tcPr>
          <w:p w14:paraId="5F470990" w14:textId="009655FC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</w:tc>
        <w:tc>
          <w:tcPr>
            <w:tcW w:w="1845" w:type="dxa"/>
          </w:tcPr>
          <w:p w14:paraId="226D5BFF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16 pacientov</w:t>
            </w:r>
          </w:p>
          <w:p w14:paraId="586F08FF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8,</w:t>
            </w:r>
          </w:p>
          <w:p w14:paraId="4346BC38" w14:textId="36B90F4B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8)</w:t>
            </w:r>
          </w:p>
        </w:tc>
        <w:tc>
          <w:tcPr>
            <w:tcW w:w="3356" w:type="dxa"/>
          </w:tcPr>
          <w:p w14:paraId="6EBC1BE5" w14:textId="37758A49" w:rsidR="00021D6E" w:rsidRPr="00BD55EF" w:rsidRDefault="00762D51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10 dní</w:t>
            </w:r>
            <w:r w:rsidR="003E75DD" w:rsidRPr="00BD55E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21D6E" w:rsidRPr="00BD55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x </w:t>
            </w:r>
            <w:r w:rsidR="00021D6E" w:rsidRPr="00BD55EF">
              <w:rPr>
                <w:rFonts w:ascii="Times New Roman" w:hAnsi="Times New Roman" w:cs="Times New Roman"/>
                <w:sz w:val="16"/>
                <w:szCs w:val="16"/>
              </w:rPr>
              <w:t>denne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(okrem víkendov):</w:t>
            </w:r>
            <w:r w:rsidR="00021D6E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1 Hz, 1200 pulzov, 20 min.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, 120</w:t>
            </w:r>
            <w:r w:rsidR="00BD55EF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% RMT</w:t>
            </w:r>
          </w:p>
        </w:tc>
        <w:tc>
          <w:tcPr>
            <w:tcW w:w="5386" w:type="dxa"/>
          </w:tcPr>
          <w:p w14:paraId="163D23EE" w14:textId="6942C62F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skupiny došlo k významnejšiemu zlepšeniu motorických funkcií po dobu 45 dní, po 90 dňoch nebol zaznamenaný rozdiel s kontrolnou skupinou.</w:t>
            </w:r>
          </w:p>
          <w:p w14:paraId="41870E30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1D6E" w:rsidRPr="00BD55EF" w14:paraId="593FBE61" w14:textId="77777777" w:rsidTr="00A6590D">
        <w:tc>
          <w:tcPr>
            <w:tcW w:w="1269" w:type="dxa"/>
          </w:tcPr>
          <w:p w14:paraId="51E2DFAD" w14:textId="35743862" w:rsidR="00021D6E" w:rsidRPr="00BD55EF" w:rsidRDefault="00021D6E" w:rsidP="00021D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Khedr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2009</w:t>
            </w:r>
            <w:r w:rsidR="00CA3399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(13)</w:t>
            </w:r>
          </w:p>
        </w:tc>
        <w:tc>
          <w:tcPr>
            <w:tcW w:w="990" w:type="dxa"/>
          </w:tcPr>
          <w:p w14:paraId="7B0100D4" w14:textId="1D19010B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7 – 20 </w:t>
            </w:r>
          </w:p>
          <w:p w14:paraId="07ABC738" w14:textId="5F55EFBD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(17</w:t>
            </w:r>
            <w:r w:rsidR="00762D51" w:rsidRPr="00BD55E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 ± 3</w:t>
            </w:r>
            <w:r w:rsidR="00762D51" w:rsidRPr="00BD55E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6)</w:t>
            </w:r>
          </w:p>
        </w:tc>
        <w:tc>
          <w:tcPr>
            <w:tcW w:w="1324" w:type="dxa"/>
          </w:tcPr>
          <w:p w14:paraId="6D9F86D9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  <w:p w14:paraId="1C052673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065AE0" w14:textId="0CA0C7BF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ipsilezionárne</w:t>
            </w:r>
            <w:proofErr w:type="spellEnd"/>
          </w:p>
        </w:tc>
        <w:tc>
          <w:tcPr>
            <w:tcW w:w="1845" w:type="dxa"/>
          </w:tcPr>
          <w:p w14:paraId="0F1BA62F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36 pacientov</w:t>
            </w:r>
          </w:p>
          <w:p w14:paraId="32C30A9A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12,</w:t>
            </w:r>
          </w:p>
          <w:p w14:paraId="7F7A9241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12,</w:t>
            </w:r>
          </w:p>
          <w:p w14:paraId="62D931AB" w14:textId="1C49BF6D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12)</w:t>
            </w:r>
          </w:p>
        </w:tc>
        <w:tc>
          <w:tcPr>
            <w:tcW w:w="3356" w:type="dxa"/>
          </w:tcPr>
          <w:p w14:paraId="01DFBDDE" w14:textId="36BD08E0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5 dní, 1 Hz, 900 pulzov, 15 min., 100 % RMT</w:t>
            </w:r>
          </w:p>
          <w:p w14:paraId="7F839E46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5BDF36" w14:textId="5C213B88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</w:t>
            </w:r>
            <w:r w:rsidR="003E75DD"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: 5 dní, 3 Hz, T = 10 s, ITI = 2 s, </w:t>
            </w:r>
            <w:r w:rsidR="007A24DA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počet T = 30,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900 pulzov, 130</w:t>
            </w:r>
            <w:r w:rsidR="00762D51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% RMT</w:t>
            </w:r>
          </w:p>
          <w:p w14:paraId="1A8F0E3C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F44D08" w14:textId="7D21D1C2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Všetci pacienti dostávali štandardnú fyzikálnu a medikamentóznu terapiu.</w:t>
            </w:r>
          </w:p>
        </w:tc>
        <w:tc>
          <w:tcPr>
            <w:tcW w:w="5386" w:type="dxa"/>
          </w:tcPr>
          <w:p w14:paraId="2A3BF556" w14:textId="77002746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skupín došlo k 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významnejšimu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zlepšeniu motorických funkcií pri porovnávaní po 3 mesiacoch po CMP, pričom skupina s 1-Hz-rTMS vykazovala lepšie výsledky ako 3-Hz-rTMS.</w:t>
            </w:r>
          </w:p>
        </w:tc>
      </w:tr>
      <w:tr w:rsidR="00021D6E" w:rsidRPr="00BD55EF" w14:paraId="141CCE54" w14:textId="77777777" w:rsidTr="00A6590D">
        <w:tc>
          <w:tcPr>
            <w:tcW w:w="1269" w:type="dxa"/>
          </w:tcPr>
          <w:p w14:paraId="7D777CC8" w14:textId="69268CEA" w:rsidR="00021D6E" w:rsidRPr="00BD55EF" w:rsidRDefault="00021D6E" w:rsidP="00021D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Du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2016</w:t>
            </w:r>
            <w:r w:rsidR="00CA3399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(14)</w:t>
            </w:r>
          </w:p>
        </w:tc>
        <w:tc>
          <w:tcPr>
            <w:tcW w:w="990" w:type="dxa"/>
          </w:tcPr>
          <w:p w14:paraId="6BFAF3EC" w14:textId="32C22096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3 – 30</w:t>
            </w:r>
          </w:p>
        </w:tc>
        <w:tc>
          <w:tcPr>
            <w:tcW w:w="1324" w:type="dxa"/>
          </w:tcPr>
          <w:p w14:paraId="093101FE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  <w:p w14:paraId="3826319C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6C9AE6" w14:textId="2C49FA53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ipsilezionárne</w:t>
            </w:r>
            <w:proofErr w:type="spellEnd"/>
          </w:p>
        </w:tc>
        <w:tc>
          <w:tcPr>
            <w:tcW w:w="1845" w:type="dxa"/>
          </w:tcPr>
          <w:p w14:paraId="2D151506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55 pacientov</w:t>
            </w:r>
          </w:p>
          <w:p w14:paraId="1CD45CFA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16,</w:t>
            </w:r>
          </w:p>
          <w:p w14:paraId="19FF9579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20,</w:t>
            </w:r>
          </w:p>
          <w:p w14:paraId="027F2E45" w14:textId="7D1614B3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19)</w:t>
            </w:r>
          </w:p>
        </w:tc>
        <w:tc>
          <w:tcPr>
            <w:tcW w:w="3356" w:type="dxa"/>
          </w:tcPr>
          <w:p w14:paraId="7613156D" w14:textId="0C73DDA9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5 dní, 1 Hz, 1200 pulzov, T = 30 s, ITI = 2 s, počet T = 40, 110 – 120 % RMT</w:t>
            </w:r>
          </w:p>
          <w:p w14:paraId="5529DD2C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16D473" w14:textId="352C6E8B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: 5 dní, 3 Hz, T = 10 s, ITI = 10 s, počet T = 40, </w:t>
            </w:r>
            <w:r w:rsidR="007A24DA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1200 pulzov,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80 – 90 % RMT</w:t>
            </w:r>
          </w:p>
          <w:p w14:paraId="00E11619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7F3265" w14:textId="3E84EE91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Všetci pacienti absolvovali fyzikálnu </w:t>
            </w:r>
            <w:r w:rsidR="00682B36" w:rsidRPr="00BD55EF">
              <w:rPr>
                <w:rFonts w:ascii="Times New Roman" w:hAnsi="Times New Roman" w:cs="Times New Roman"/>
                <w:sz w:val="16"/>
                <w:szCs w:val="16"/>
              </w:rPr>
              <w:t>RHB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1 h každý deň + štandardnú terapiu CMP.</w:t>
            </w:r>
          </w:p>
        </w:tc>
        <w:tc>
          <w:tcPr>
            <w:tcW w:w="5386" w:type="dxa"/>
          </w:tcPr>
          <w:p w14:paraId="2BBD3166" w14:textId="111DF957" w:rsidR="00021D6E" w:rsidRPr="00BD55EF" w:rsidRDefault="00021D6E" w:rsidP="002C3A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skupín sa preukázalo významnejšie zlepšenie motorických funkcií, ktoré pretrvávalo 3 mesiace po intervencií; skupina s 1-Hz-rTMS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vykazola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lepšie výsledky ako 3-Hz-rTMS.</w:t>
            </w:r>
          </w:p>
        </w:tc>
      </w:tr>
      <w:tr w:rsidR="00021D6E" w:rsidRPr="00BD55EF" w14:paraId="49200109" w14:textId="77777777" w:rsidTr="00A6590D">
        <w:tc>
          <w:tcPr>
            <w:tcW w:w="1269" w:type="dxa"/>
          </w:tcPr>
          <w:p w14:paraId="21C0FFBC" w14:textId="3A1A9CED" w:rsidR="00021D6E" w:rsidRPr="00BD55EF" w:rsidRDefault="00021D6E" w:rsidP="00021D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Du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2019</w:t>
            </w:r>
            <w:r w:rsidR="00CA3399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(15)</w:t>
            </w:r>
          </w:p>
        </w:tc>
        <w:tc>
          <w:tcPr>
            <w:tcW w:w="990" w:type="dxa"/>
          </w:tcPr>
          <w:p w14:paraId="041F8E17" w14:textId="408C3CE6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 – 14</w:t>
            </w:r>
          </w:p>
        </w:tc>
        <w:tc>
          <w:tcPr>
            <w:tcW w:w="1324" w:type="dxa"/>
          </w:tcPr>
          <w:p w14:paraId="3296B761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  <w:p w14:paraId="5B05DED3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99AC413" w14:textId="0B4235A6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ipsilezionárne</w:t>
            </w:r>
            <w:proofErr w:type="spellEnd"/>
          </w:p>
        </w:tc>
        <w:tc>
          <w:tcPr>
            <w:tcW w:w="1845" w:type="dxa"/>
          </w:tcPr>
          <w:p w14:paraId="0610D17D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44 pacientov</w:t>
            </w:r>
          </w:p>
          <w:p w14:paraId="4E415405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16,</w:t>
            </w:r>
          </w:p>
          <w:p w14:paraId="3B4112B7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20,</w:t>
            </w:r>
          </w:p>
          <w:p w14:paraId="5160DDD3" w14:textId="4A77DA96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13)</w:t>
            </w:r>
          </w:p>
        </w:tc>
        <w:tc>
          <w:tcPr>
            <w:tcW w:w="3356" w:type="dxa"/>
          </w:tcPr>
          <w:p w14:paraId="104F60F1" w14:textId="1F4A97E4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5 dní, 1 Hz, 1200 pulzov, T = 120 s, ITI = 40 s, počet T = 10, 100 % RMT</w:t>
            </w:r>
          </w:p>
          <w:p w14:paraId="5046AAE2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1675D2" w14:textId="761FD819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: 5 dní,  10 Hz, T = 4 s, ITI = 40 s, počet T = 30, </w:t>
            </w:r>
            <w:r w:rsidR="007A24DA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1200 pulzov,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100 % RMT</w:t>
            </w:r>
          </w:p>
          <w:p w14:paraId="72B2CB55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76E52F" w14:textId="08E43CBC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Všetci pacienti absolvovali fyzikálnu </w:t>
            </w:r>
            <w:r w:rsidR="00682B36" w:rsidRPr="00BD55EF">
              <w:rPr>
                <w:rFonts w:ascii="Times New Roman" w:hAnsi="Times New Roman" w:cs="Times New Roman"/>
                <w:sz w:val="16"/>
                <w:szCs w:val="16"/>
              </w:rPr>
              <w:t>RHB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1 h každý deň + štandardnú terapiu CMP.</w:t>
            </w:r>
          </w:p>
        </w:tc>
        <w:tc>
          <w:tcPr>
            <w:tcW w:w="5386" w:type="dxa"/>
          </w:tcPr>
          <w:p w14:paraId="481FAA4E" w14:textId="6E5E68DA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skupín sa preukázalo významnejšie zlepšenie motorických funkcií ako u kontrolnej skupiny, ktoré pretrvávalo 3 mesiace po intervencií.</w:t>
            </w:r>
          </w:p>
          <w:p w14:paraId="7F4304E7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1D6E" w:rsidRPr="00BD55EF" w14:paraId="321D3774" w14:textId="77777777" w:rsidTr="00A6590D">
        <w:tc>
          <w:tcPr>
            <w:tcW w:w="1269" w:type="dxa"/>
          </w:tcPr>
          <w:p w14:paraId="38E46AAD" w14:textId="538EEBAE" w:rsidR="00021D6E" w:rsidRPr="00BD55EF" w:rsidRDefault="00021D6E" w:rsidP="00021D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Sasaki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2013</w:t>
            </w:r>
            <w:r w:rsidR="00CA3399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(16)</w:t>
            </w:r>
          </w:p>
        </w:tc>
        <w:tc>
          <w:tcPr>
            <w:tcW w:w="990" w:type="dxa"/>
          </w:tcPr>
          <w:p w14:paraId="2DDD4CBC" w14:textId="4C747969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6 – 29 (17</w:t>
            </w:r>
            <w:r w:rsidR="00762D51" w:rsidRPr="00BD55E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4 ± 5,4)</w:t>
            </w:r>
          </w:p>
        </w:tc>
        <w:tc>
          <w:tcPr>
            <w:tcW w:w="1324" w:type="dxa"/>
          </w:tcPr>
          <w:p w14:paraId="69C7461E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ipsilezionárne</w:t>
            </w:r>
            <w:proofErr w:type="spellEnd"/>
          </w:p>
          <w:p w14:paraId="1CD9CA43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D592A1" w14:textId="6A312C40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</w:tc>
        <w:tc>
          <w:tcPr>
            <w:tcW w:w="1845" w:type="dxa"/>
          </w:tcPr>
          <w:p w14:paraId="7B7B9120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29 pacientov</w:t>
            </w:r>
          </w:p>
          <w:p w14:paraId="4E7B7ED2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(HR-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9,</w:t>
            </w:r>
          </w:p>
          <w:p w14:paraId="72BD246A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11,</w:t>
            </w:r>
          </w:p>
          <w:p w14:paraId="2566E529" w14:textId="5D2AE673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9)</w:t>
            </w:r>
          </w:p>
        </w:tc>
        <w:tc>
          <w:tcPr>
            <w:tcW w:w="3356" w:type="dxa"/>
          </w:tcPr>
          <w:p w14:paraId="3F96FB8A" w14:textId="365A842A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5 dní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, 10 Hz, T = 10 s, ITI = 50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s, </w:t>
            </w:r>
            <w:r w:rsidR="007A24DA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1000 pulzov,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% RMT</w:t>
            </w:r>
            <w:r w:rsidR="007A24DA" w:rsidRPr="00BD55EF">
              <w:rPr>
                <w:rFonts w:ascii="Times New Roman" w:hAnsi="Times New Roman" w:cs="Times New Roman"/>
                <w:sz w:val="16"/>
                <w:szCs w:val="16"/>
              </w:rPr>
              <w:t>, 10 min.</w:t>
            </w:r>
          </w:p>
          <w:p w14:paraId="1E3CA451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788055" w14:textId="1B7570CA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5 dní,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1 Hz, 1800 pulzov, 30 min., 90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% RMT</w:t>
            </w:r>
          </w:p>
          <w:p w14:paraId="04E00C9B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CB9CF7" w14:textId="65469ABE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Všetci pacienti absolvovali </w:t>
            </w:r>
            <w:r w:rsidR="00682B36" w:rsidRPr="00BD55EF">
              <w:rPr>
                <w:rFonts w:ascii="Times New Roman" w:hAnsi="Times New Roman" w:cs="Times New Roman"/>
                <w:sz w:val="16"/>
                <w:szCs w:val="16"/>
              </w:rPr>
              <w:t>RHB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40 – 80 min.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denne 3 dni po nástupe CMP a dostávali konvenčnú medikamentóznu terapiu.</w:t>
            </w:r>
          </w:p>
        </w:tc>
        <w:tc>
          <w:tcPr>
            <w:tcW w:w="5386" w:type="dxa"/>
          </w:tcPr>
          <w:p w14:paraId="6B5189B8" w14:textId="446CAFBB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U oboch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skupín došlo k 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významenému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nárastu sily stisku a frekvencie klepkania oproti kontrolnej skupine. Avšak pri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porovnávani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rozsahu oboch meraných bol významný nárast v skupine 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oproti kontrolnej skupine, nie 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oproti kontrolnej skupine. Z toho vyplýva, že v skorej fáze po CMP je na zlepšenie motorických funkcií poškodenej hornej končatiny vhodnejšie použitie 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ipsilezionárne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ako 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</w:tr>
      <w:tr w:rsidR="00021D6E" w:rsidRPr="00BD55EF" w14:paraId="5421A16A" w14:textId="77777777" w:rsidTr="00A6590D">
        <w:tc>
          <w:tcPr>
            <w:tcW w:w="1269" w:type="dxa"/>
          </w:tcPr>
          <w:p w14:paraId="593C5C9B" w14:textId="7CB23A5C" w:rsidR="00021D6E" w:rsidRPr="00BD55EF" w:rsidRDefault="00021D6E" w:rsidP="00021D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Guan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2017</w:t>
            </w:r>
            <w:r w:rsidR="00CA3399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(17)</w:t>
            </w:r>
          </w:p>
        </w:tc>
        <w:tc>
          <w:tcPr>
            <w:tcW w:w="990" w:type="dxa"/>
          </w:tcPr>
          <w:p w14:paraId="3090C18E" w14:textId="2CD552D9" w:rsidR="00021D6E" w:rsidRPr="00BD55EF" w:rsidRDefault="00762D51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&lt; 7</w:t>
            </w:r>
          </w:p>
        </w:tc>
        <w:tc>
          <w:tcPr>
            <w:tcW w:w="1324" w:type="dxa"/>
          </w:tcPr>
          <w:p w14:paraId="46B5A48E" w14:textId="4C528D86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ipsilezionárne</w:t>
            </w:r>
            <w:proofErr w:type="spellEnd"/>
          </w:p>
        </w:tc>
        <w:tc>
          <w:tcPr>
            <w:tcW w:w="1845" w:type="dxa"/>
          </w:tcPr>
          <w:p w14:paraId="160C3708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27 pacientov</w:t>
            </w:r>
          </w:p>
          <w:p w14:paraId="6DA7F037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13,</w:t>
            </w:r>
          </w:p>
          <w:p w14:paraId="7BB99AAB" w14:textId="5EB764AA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14)</w:t>
            </w:r>
          </w:p>
        </w:tc>
        <w:tc>
          <w:tcPr>
            <w:tcW w:w="3356" w:type="dxa"/>
          </w:tcPr>
          <w:p w14:paraId="23C35420" w14:textId="362A1C2C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10 dní (okrem víkendov)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1x denne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, 5 Hz, počet T = 50, </w:t>
            </w:r>
            <w:r w:rsidR="007A24DA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ITI = 2 s, 1000 pulzov,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120 % RMT</w:t>
            </w:r>
          </w:p>
        </w:tc>
        <w:tc>
          <w:tcPr>
            <w:tcW w:w="5386" w:type="dxa"/>
          </w:tcPr>
          <w:p w14:paraId="3CFF5435" w14:textId="25B786CF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skupiny sa preukázalo významnejšie zlepšenie motorických funkcií, ktoré pretrvávalo 1 mesiace po intervencií, zlepšenie hornej končatiny pretrvávalo až 1 rok.</w:t>
            </w:r>
          </w:p>
          <w:p w14:paraId="7F700510" w14:textId="1D1FD855" w:rsidR="00021D6E" w:rsidRPr="00BD55EF" w:rsidRDefault="00021D6E" w:rsidP="00995B9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1D6E" w:rsidRPr="00BD55EF" w14:paraId="1CD04545" w14:textId="77777777" w:rsidTr="00A6590D">
        <w:tc>
          <w:tcPr>
            <w:tcW w:w="1269" w:type="dxa"/>
          </w:tcPr>
          <w:p w14:paraId="293A50CD" w14:textId="057953B2" w:rsidR="00021D6E" w:rsidRPr="00BD55EF" w:rsidRDefault="00021D6E" w:rsidP="00021D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Chang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2010</w:t>
            </w:r>
            <w:r w:rsidR="00CA3399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(18)</w:t>
            </w:r>
          </w:p>
        </w:tc>
        <w:tc>
          <w:tcPr>
            <w:tcW w:w="990" w:type="dxa"/>
          </w:tcPr>
          <w:p w14:paraId="02AB1A05" w14:textId="0517E5E8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7–26</w:t>
            </w:r>
            <w:r w:rsidR="00762D51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(13,4)</w:t>
            </w:r>
          </w:p>
        </w:tc>
        <w:tc>
          <w:tcPr>
            <w:tcW w:w="1324" w:type="dxa"/>
          </w:tcPr>
          <w:p w14:paraId="043D0FB4" w14:textId="4C043D50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ipsilezionárne</w:t>
            </w:r>
            <w:proofErr w:type="spellEnd"/>
          </w:p>
        </w:tc>
        <w:tc>
          <w:tcPr>
            <w:tcW w:w="1845" w:type="dxa"/>
          </w:tcPr>
          <w:p w14:paraId="59B1018C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28 pacientov</w:t>
            </w:r>
          </w:p>
          <w:p w14:paraId="76954FBE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18,</w:t>
            </w:r>
          </w:p>
          <w:p w14:paraId="3D3A9486" w14:textId="59211DD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10)</w:t>
            </w:r>
          </w:p>
        </w:tc>
        <w:tc>
          <w:tcPr>
            <w:tcW w:w="3356" w:type="dxa"/>
          </w:tcPr>
          <w:p w14:paraId="5C1F8967" w14:textId="4D82EDA1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10 dní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10 Hz, 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>T =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5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s, ITI = 55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s, </w:t>
            </w:r>
            <w:r w:rsidR="007A24DA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1000 pulzov, 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>90 % RMT</w:t>
            </w:r>
          </w:p>
          <w:p w14:paraId="40E72808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F79F28" w14:textId="281885F5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10 sedení motorického tréning</w:t>
            </w:r>
            <w:r w:rsidR="00682B36" w:rsidRPr="00BD55EF">
              <w:rPr>
                <w:rFonts w:ascii="Times New Roman" w:hAnsi="Times New Roman" w:cs="Times New Roman"/>
                <w:sz w:val="16"/>
                <w:szCs w:val="16"/>
              </w:rPr>
              <w:t>u;</w:t>
            </w:r>
          </w:p>
          <w:p w14:paraId="7CA1C314" w14:textId="4FD7BE0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 sedenie motorického tréning = 20 tréningových blokov (20</w:t>
            </w:r>
            <w:r w:rsidR="00682B36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x 5s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sham-rTMS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50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 cvičenie – 5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 odpočinok)</w:t>
            </w:r>
          </w:p>
          <w:p w14:paraId="003741DC" w14:textId="2C0380F3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86" w:type="dxa"/>
          </w:tcPr>
          <w:p w14:paraId="34B6E249" w14:textId="437252F8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skupiny došlo k významnejšiemu zlepšeniu motorických funkcií.</w:t>
            </w:r>
          </w:p>
        </w:tc>
      </w:tr>
      <w:tr w:rsidR="00021D6E" w:rsidRPr="00BD55EF" w14:paraId="3324C227" w14:textId="77777777" w:rsidTr="00A6590D">
        <w:tc>
          <w:tcPr>
            <w:tcW w:w="1269" w:type="dxa"/>
          </w:tcPr>
          <w:p w14:paraId="7CFE3B3C" w14:textId="0ED9EE3C" w:rsidR="00021D6E" w:rsidRPr="00BD55EF" w:rsidRDefault="00021D6E" w:rsidP="00021D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Khedr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2005</w:t>
            </w:r>
            <w:r w:rsidR="00CA3399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(19)</w:t>
            </w:r>
          </w:p>
        </w:tc>
        <w:tc>
          <w:tcPr>
            <w:tcW w:w="990" w:type="dxa"/>
          </w:tcPr>
          <w:p w14:paraId="3F7C3593" w14:textId="13895816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5 – 10 </w:t>
            </w:r>
          </w:p>
        </w:tc>
        <w:tc>
          <w:tcPr>
            <w:tcW w:w="1324" w:type="dxa"/>
          </w:tcPr>
          <w:p w14:paraId="1B965EC0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</w:p>
          <w:p w14:paraId="72B67540" w14:textId="72BD9F73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ipsilezionárne</w:t>
            </w:r>
            <w:proofErr w:type="spellEnd"/>
          </w:p>
        </w:tc>
        <w:tc>
          <w:tcPr>
            <w:tcW w:w="1845" w:type="dxa"/>
          </w:tcPr>
          <w:p w14:paraId="6F9AE55A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52 pacientov</w:t>
            </w:r>
          </w:p>
          <w:p w14:paraId="245DA129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26,</w:t>
            </w:r>
          </w:p>
          <w:p w14:paraId="40335E77" w14:textId="36FC784A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26)</w:t>
            </w:r>
          </w:p>
        </w:tc>
        <w:tc>
          <w:tcPr>
            <w:tcW w:w="3356" w:type="dxa"/>
          </w:tcPr>
          <w:p w14:paraId="03608C5C" w14:textId="72758E43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10 dní po sebe, 3 Hz, T = 10 s, ITI 50 s, 120 % RMT</w:t>
            </w:r>
          </w:p>
          <w:p w14:paraId="29F55680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C7FF28" w14:textId="4404455D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Všetci pacienti dostávali štandardnú fyzikálnu a medikamentóznu terapiu.</w:t>
            </w:r>
          </w:p>
        </w:tc>
        <w:tc>
          <w:tcPr>
            <w:tcW w:w="5386" w:type="dxa"/>
          </w:tcPr>
          <w:p w14:paraId="5028E165" w14:textId="4AEDEE92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skupiny došlo k významnejšiemu zmierneniu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zneschopnenia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po ukončení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intervencií a 10 dní po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ukočení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021D6E" w:rsidRPr="00BD55EF" w14:paraId="1F8FB2E0" w14:textId="77777777" w:rsidTr="00A6590D">
        <w:tc>
          <w:tcPr>
            <w:tcW w:w="1269" w:type="dxa"/>
          </w:tcPr>
          <w:p w14:paraId="2439196D" w14:textId="65EA85D8" w:rsidR="00021D6E" w:rsidRPr="00BD55EF" w:rsidRDefault="00021D6E" w:rsidP="00021D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Khedr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2010</w:t>
            </w:r>
            <w:r w:rsidR="00CA3399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(20)</w:t>
            </w:r>
          </w:p>
        </w:tc>
        <w:tc>
          <w:tcPr>
            <w:tcW w:w="990" w:type="dxa"/>
          </w:tcPr>
          <w:p w14:paraId="3AC8B674" w14:textId="1704F22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5 – 15 </w:t>
            </w:r>
          </w:p>
        </w:tc>
        <w:tc>
          <w:tcPr>
            <w:tcW w:w="1324" w:type="dxa"/>
          </w:tcPr>
          <w:p w14:paraId="5E799F36" w14:textId="43508455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ipsilezionárne</w:t>
            </w:r>
            <w:proofErr w:type="spellEnd"/>
          </w:p>
        </w:tc>
        <w:tc>
          <w:tcPr>
            <w:tcW w:w="1845" w:type="dxa"/>
          </w:tcPr>
          <w:p w14:paraId="02F17CC9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48 pacientov</w:t>
            </w:r>
          </w:p>
          <w:p w14:paraId="054CDE93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(3-Hz-rTMS – 16,</w:t>
            </w:r>
          </w:p>
          <w:p w14:paraId="71035FAE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10-Hz-rTMS – 16,</w:t>
            </w:r>
          </w:p>
          <w:p w14:paraId="3D913A79" w14:textId="297A827A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16)</w:t>
            </w:r>
          </w:p>
        </w:tc>
        <w:tc>
          <w:tcPr>
            <w:tcW w:w="3356" w:type="dxa"/>
          </w:tcPr>
          <w:p w14:paraId="63AA1DE4" w14:textId="3C8AAF31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3-Hz 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: 5 dní, 3 Hz, </w:t>
            </w:r>
            <w:r w:rsidR="00BD55EF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počet T = 50,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T = 5 s, </w:t>
            </w:r>
            <w:r w:rsidR="00BD55EF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750 pulzov,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% RMT</w:t>
            </w:r>
          </w:p>
          <w:p w14:paraId="1049904B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314644" w14:textId="1BEECA81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10-Hz 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: 5 dní, 10 Hz, </w:t>
            </w:r>
            <w:r w:rsidR="00BD55EF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počet T = 37,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T = 2 s, </w:t>
            </w:r>
            <w:r w:rsidR="00BD55EF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750 pulzov,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% RMT</w:t>
            </w:r>
          </w:p>
          <w:p w14:paraId="0A618150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2566D1" w14:textId="59AA8F09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Všetci pacienti dostávali štandardnú fyzikálnu a medikamentóznu terapiu.</w:t>
            </w:r>
          </w:p>
        </w:tc>
        <w:tc>
          <w:tcPr>
            <w:tcW w:w="5386" w:type="dxa"/>
          </w:tcPr>
          <w:p w14:paraId="6219CE49" w14:textId="7F3E363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skupín došlo k výraznejšiemu zlepšeniu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motorickoých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funkcií, ktoré boli evidentné aj 1 rok po intervencii.</w:t>
            </w:r>
          </w:p>
        </w:tc>
      </w:tr>
      <w:tr w:rsidR="00021D6E" w:rsidRPr="00BD55EF" w14:paraId="684F00BD" w14:textId="77777777" w:rsidTr="00A6590D">
        <w:tc>
          <w:tcPr>
            <w:tcW w:w="1269" w:type="dxa"/>
          </w:tcPr>
          <w:p w14:paraId="66CDF4D8" w14:textId="2B7386B1" w:rsidR="00021D6E" w:rsidRPr="00BD55EF" w:rsidRDefault="00021D6E" w:rsidP="00021D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Sasaki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2017</w:t>
            </w:r>
            <w:r w:rsidR="00CA3399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(21)</w:t>
            </w:r>
          </w:p>
        </w:tc>
        <w:tc>
          <w:tcPr>
            <w:tcW w:w="990" w:type="dxa"/>
          </w:tcPr>
          <w:p w14:paraId="627925DD" w14:textId="00DB9E6C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4 – 26 </w:t>
            </w:r>
          </w:p>
          <w:p w14:paraId="130FB669" w14:textId="04593E00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(10,9 ± 6,6)</w:t>
            </w:r>
          </w:p>
        </w:tc>
        <w:tc>
          <w:tcPr>
            <w:tcW w:w="1324" w:type="dxa"/>
          </w:tcPr>
          <w:p w14:paraId="2A1273A1" w14:textId="2B14D603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ipsilezionárne</w:t>
            </w:r>
            <w:proofErr w:type="spellEnd"/>
          </w:p>
        </w:tc>
        <w:tc>
          <w:tcPr>
            <w:tcW w:w="1845" w:type="dxa"/>
          </w:tcPr>
          <w:p w14:paraId="5963029C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21 pacientov</w:t>
            </w:r>
          </w:p>
          <w:p w14:paraId="46680C7D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11,</w:t>
            </w:r>
          </w:p>
          <w:p w14:paraId="0636E886" w14:textId="20B3EDE1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10)</w:t>
            </w:r>
          </w:p>
        </w:tc>
        <w:tc>
          <w:tcPr>
            <w:tcW w:w="3356" w:type="dxa"/>
          </w:tcPr>
          <w:p w14:paraId="48A38A77" w14:textId="104C130B" w:rsidR="00021D6E" w:rsidRPr="00BD55EF" w:rsidRDefault="00021D6E" w:rsidP="00A6590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10 Hz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T = 10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s, ITI = 50 s, </w:t>
            </w:r>
            <w:r w:rsidR="00BD55EF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1000 pulzov,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% RMT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BD55EF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10 min., 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>10 sedení - 5 dní po 2 sedenia</w:t>
            </w:r>
          </w:p>
          <w:p w14:paraId="4503D08C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115232" w14:textId="321F75AA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Všetci pacienti absolvovali </w:t>
            </w:r>
            <w:r w:rsidR="00682B36" w:rsidRPr="00BD55EF">
              <w:rPr>
                <w:rFonts w:ascii="Times New Roman" w:hAnsi="Times New Roman" w:cs="Times New Roman"/>
                <w:sz w:val="16"/>
                <w:szCs w:val="16"/>
              </w:rPr>
              <w:t>RHB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40 – 80 min. denne 3 dni po nástupe CMP a dostávali konvenčnú medikamentóznu terapiu.</w:t>
            </w:r>
          </w:p>
        </w:tc>
        <w:tc>
          <w:tcPr>
            <w:tcW w:w="5386" w:type="dxa"/>
          </w:tcPr>
          <w:p w14:paraId="4DBE87E4" w14:textId="341FFB6C" w:rsidR="00021D6E" w:rsidRPr="00BD55EF" w:rsidRDefault="00021D6E" w:rsidP="004005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skupiny došlo k významnejšiemu zlepšeniu motorických funkcií dolnej končatiny.</w:t>
            </w:r>
          </w:p>
        </w:tc>
      </w:tr>
      <w:tr w:rsidR="00021D6E" w:rsidRPr="00BD55EF" w14:paraId="41EC6DA4" w14:textId="77777777" w:rsidTr="00A6590D">
        <w:tc>
          <w:tcPr>
            <w:tcW w:w="1269" w:type="dxa"/>
          </w:tcPr>
          <w:p w14:paraId="1F45D305" w14:textId="4DC5D437" w:rsidR="00021D6E" w:rsidRPr="00BD55EF" w:rsidRDefault="00021D6E" w:rsidP="00021D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Chen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2021</w:t>
            </w:r>
            <w:r w:rsidR="00CA3399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(22)</w:t>
            </w:r>
          </w:p>
        </w:tc>
        <w:tc>
          <w:tcPr>
            <w:tcW w:w="990" w:type="dxa"/>
          </w:tcPr>
          <w:p w14:paraId="54BD2DB3" w14:textId="5F11E6E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4 – 11,5</w:t>
            </w:r>
          </w:p>
        </w:tc>
        <w:tc>
          <w:tcPr>
            <w:tcW w:w="1324" w:type="dxa"/>
          </w:tcPr>
          <w:p w14:paraId="059AAD20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  <w:p w14:paraId="19F04F09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8EFF6B" w14:textId="3314DEC4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ipsilezionárne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845" w:type="dxa"/>
          </w:tcPr>
          <w:p w14:paraId="42B2DE85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100 pacientov</w:t>
            </w:r>
          </w:p>
          <w:p w14:paraId="630F5B92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LF-rTMS+HF-rTMS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25,</w:t>
            </w:r>
          </w:p>
          <w:p w14:paraId="5F38E646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sham+HF-rTMS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25,</w:t>
            </w:r>
          </w:p>
          <w:p w14:paraId="20E9B272" w14:textId="24E6FD66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LF-rTMS+sham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25,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sham+sham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25)</w:t>
            </w:r>
          </w:p>
        </w:tc>
        <w:tc>
          <w:tcPr>
            <w:tcW w:w="3356" w:type="dxa"/>
          </w:tcPr>
          <w:p w14:paraId="4BA97F3D" w14:textId="25549944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: 20 dní (4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týžd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>e</w:t>
            </w:r>
            <w:proofErr w:type="spellEnd"/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po 5 dní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), 1 Hz, 600 pulzov, 90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% RMT</w:t>
            </w:r>
          </w:p>
          <w:p w14:paraId="408323D9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0309C3" w14:textId="7AF3FE32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10 Hz, 600 pulzov, 90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% RMT</w:t>
            </w:r>
          </w:p>
          <w:p w14:paraId="499A2DB8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2C1135" w14:textId="7BF1BCB1" w:rsidR="00021D6E" w:rsidRPr="00BD55EF" w:rsidRDefault="00021D6E" w:rsidP="00A6590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V skupine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LF-rTMS+HF-rTMS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bola najsk</w:t>
            </w:r>
            <w:r w:rsidR="00682B36" w:rsidRPr="00BD55EF">
              <w:rPr>
                <w:rFonts w:ascii="Times New Roman" w:hAnsi="Times New Roman" w:cs="Times New Roman"/>
                <w:sz w:val="16"/>
                <w:szCs w:val="16"/>
              </w:rPr>
              <w:t>ô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 aplikovaná 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a následne bola doplnená o 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Všetci pacienti absolvovali 30 minút fyzioterapie a medikamentóznej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terape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386" w:type="dxa"/>
          </w:tcPr>
          <w:p w14:paraId="0A9CF194" w14:textId="6994CD7A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skupín sa preukázalo významnejšie zlepšenie motorických funkcií, najefektívnejšie sa javí spojenie 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a 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v rámci jednej intervencie v porovnaní s izolovaným použitím 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alebo 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021D6E" w:rsidRPr="00BD55EF" w14:paraId="07F0A36D" w14:textId="77777777" w:rsidTr="00A6590D">
        <w:tc>
          <w:tcPr>
            <w:tcW w:w="1269" w:type="dxa"/>
          </w:tcPr>
          <w:p w14:paraId="39DC503E" w14:textId="5AC15BBF" w:rsidR="00021D6E" w:rsidRPr="00BD55EF" w:rsidRDefault="00021D6E" w:rsidP="00021D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Sasaki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2014</w:t>
            </w:r>
            <w:r w:rsidR="00CA3399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(23)</w:t>
            </w:r>
          </w:p>
        </w:tc>
        <w:tc>
          <w:tcPr>
            <w:tcW w:w="990" w:type="dxa"/>
          </w:tcPr>
          <w:p w14:paraId="0698AA98" w14:textId="7FB69512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6 – 29 (9,7 ± 3,3)</w:t>
            </w:r>
          </w:p>
        </w:tc>
        <w:tc>
          <w:tcPr>
            <w:tcW w:w="1324" w:type="dxa"/>
          </w:tcPr>
          <w:p w14:paraId="68BCEF75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ipsilezionárne</w:t>
            </w:r>
            <w:proofErr w:type="spellEnd"/>
          </w:p>
          <w:p w14:paraId="333B3FD6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021C77" w14:textId="030CB08A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+ 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ipsilezionárne</w:t>
            </w:r>
            <w:proofErr w:type="spellEnd"/>
          </w:p>
        </w:tc>
        <w:tc>
          <w:tcPr>
            <w:tcW w:w="1845" w:type="dxa"/>
          </w:tcPr>
          <w:p w14:paraId="18DD4FAA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58 pacientov</w:t>
            </w:r>
          </w:p>
          <w:p w14:paraId="7D45E2B5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31,</w:t>
            </w:r>
          </w:p>
          <w:p w14:paraId="53FF1E7C" w14:textId="7D172233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LF-rTMS+HF-rTMS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27)</w:t>
            </w:r>
          </w:p>
        </w:tc>
        <w:tc>
          <w:tcPr>
            <w:tcW w:w="3356" w:type="dxa"/>
          </w:tcPr>
          <w:p w14:paraId="74E828D5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5 dní</w:t>
            </w:r>
          </w:p>
          <w:p w14:paraId="09736CEB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261876" w14:textId="6F486E30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: 10 Hz, 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1000 pulzov,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T = 10 s, ITI = 50 s, 10 min., 90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% RMT</w:t>
            </w:r>
          </w:p>
          <w:p w14:paraId="4C853D56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8ED73F" w14:textId="44004776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LF-rTMS+HF-rTMS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: 10-minútový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train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1-Hz-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LF-rTMS a následne striedavo 10-sekundový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train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10-Hz-HF-rTMS + 50-sekundový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train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1-Hz-LF-rTMS po dobu 10 minút (1000 pulzov 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a 1100 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pulzov v každom z 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trainov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), 90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% RMT</w:t>
            </w:r>
          </w:p>
          <w:p w14:paraId="38E45EE8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AD6E49" w14:textId="00C679CB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Všetci pacienti absolvovali </w:t>
            </w:r>
            <w:r w:rsidR="00682B36" w:rsidRPr="00BD55EF">
              <w:rPr>
                <w:rFonts w:ascii="Times New Roman" w:hAnsi="Times New Roman" w:cs="Times New Roman"/>
                <w:sz w:val="16"/>
                <w:szCs w:val="16"/>
              </w:rPr>
              <w:t>RHB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40 – 80 min. denne 3 dni po nástupe CMP a dostávali konvenčnú medikamentóznu terapiu.</w:t>
            </w:r>
          </w:p>
        </w:tc>
        <w:tc>
          <w:tcPr>
            <w:tcW w:w="5386" w:type="dxa"/>
          </w:tcPr>
          <w:p w14:paraId="464A05C8" w14:textId="2F2BEFFA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U oboch skupín došlo k významnému zlepšeniu motorických funkcií, avšak zlepšenie bolo významnejšie u skupiny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LF-rTMS+HF-rTMS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20CCA30C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EBD451" w14:textId="7B734B3C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1D6E" w:rsidRPr="00BD55EF" w14:paraId="41B4DF9C" w14:textId="77777777" w:rsidTr="00A6590D">
        <w:tc>
          <w:tcPr>
            <w:tcW w:w="1269" w:type="dxa"/>
          </w:tcPr>
          <w:p w14:paraId="35BA331D" w14:textId="6B66D7D0" w:rsidR="00021D6E" w:rsidRPr="00BD55EF" w:rsidRDefault="00021D6E" w:rsidP="00021D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Watanabe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2018</w:t>
            </w:r>
            <w:r w:rsidR="00CA3399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(24)</w:t>
            </w:r>
          </w:p>
        </w:tc>
        <w:tc>
          <w:tcPr>
            <w:tcW w:w="990" w:type="dxa"/>
          </w:tcPr>
          <w:p w14:paraId="7504C4A5" w14:textId="4665AEB3" w:rsidR="00021D6E" w:rsidRPr="00BD55EF" w:rsidRDefault="00762D51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="00021D6E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7</w:t>
            </w:r>
          </w:p>
        </w:tc>
        <w:tc>
          <w:tcPr>
            <w:tcW w:w="1324" w:type="dxa"/>
          </w:tcPr>
          <w:p w14:paraId="054C5E67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iTBS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ipsilezionárne</w:t>
            </w:r>
            <w:proofErr w:type="spellEnd"/>
          </w:p>
          <w:p w14:paraId="5DCE3FD3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603DBE" w14:textId="4C737A83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</w:tc>
        <w:tc>
          <w:tcPr>
            <w:tcW w:w="1845" w:type="dxa"/>
          </w:tcPr>
          <w:p w14:paraId="052FCCE9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21 pacientov</w:t>
            </w:r>
          </w:p>
          <w:p w14:paraId="15D4A78A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iTBS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8,</w:t>
            </w:r>
          </w:p>
          <w:p w14:paraId="1A2C2902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7,</w:t>
            </w:r>
          </w:p>
          <w:p w14:paraId="4347A0F3" w14:textId="2B2DFD55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6)</w:t>
            </w:r>
          </w:p>
        </w:tc>
        <w:tc>
          <w:tcPr>
            <w:tcW w:w="3356" w:type="dxa"/>
          </w:tcPr>
          <w:p w14:paraId="19237E06" w14:textId="3EA28DE1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iTBS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10 dní,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600 pulzov, 80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% RMT</w:t>
            </w:r>
          </w:p>
          <w:p w14:paraId="01A65C10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2687E9" w14:textId="04BD4B2D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10 dní,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1 Hz, 1200 pulzov, 110</w:t>
            </w:r>
            <w:r w:rsidR="00A6590D"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% RMT</w:t>
            </w:r>
          </w:p>
          <w:p w14:paraId="6F38D507" w14:textId="77777777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58B860" w14:textId="72515B9C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Všetci pacienti absolvovali fyzikálnu terapiu 120 min./denne a dostávali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antiagregačnú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terapiu.</w:t>
            </w:r>
          </w:p>
        </w:tc>
        <w:tc>
          <w:tcPr>
            <w:tcW w:w="5386" w:type="dxa"/>
          </w:tcPr>
          <w:p w14:paraId="7FEBDF60" w14:textId="3BD8BFD3" w:rsidR="00021D6E" w:rsidRPr="00BD55EF" w:rsidRDefault="00021D6E" w:rsidP="00995B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skupín došlo k významnému zlepšeniu motorických funkcií postihnutej končatiny - zatiaľ čo pri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iTBS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došlo k zlepšeniu pohyblivosti končatiny, pri 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došlo k zmierneniu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spasticity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</w:tbl>
    <w:p w14:paraId="6D5BAF1B" w14:textId="034FF7CF" w:rsidR="00BD55EF" w:rsidRPr="00BD55EF" w:rsidRDefault="00BD55EF" w:rsidP="00D57EF5">
      <w:pPr>
        <w:pStyle w:val="Popis"/>
      </w:pPr>
    </w:p>
    <w:sectPr w:rsidR="00BD55EF" w:rsidRPr="00BD55EF" w:rsidSect="00951DE7">
      <w:headerReference w:type="default" r:id="rId8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4A00C" w14:textId="77777777" w:rsidR="00D3078C" w:rsidRDefault="00D3078C" w:rsidP="00D57EF5">
      <w:pPr>
        <w:spacing w:after="0" w:line="240" w:lineRule="auto"/>
      </w:pPr>
      <w:r>
        <w:separator/>
      </w:r>
    </w:p>
  </w:endnote>
  <w:endnote w:type="continuationSeparator" w:id="0">
    <w:p w14:paraId="671BB1E8" w14:textId="77777777" w:rsidR="00D3078C" w:rsidRDefault="00D3078C" w:rsidP="00D57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F3C67" w14:textId="77777777" w:rsidR="00D3078C" w:rsidRDefault="00D3078C" w:rsidP="00D57EF5">
      <w:pPr>
        <w:spacing w:after="0" w:line="240" w:lineRule="auto"/>
      </w:pPr>
      <w:r>
        <w:separator/>
      </w:r>
    </w:p>
  </w:footnote>
  <w:footnote w:type="continuationSeparator" w:id="0">
    <w:p w14:paraId="320825F7" w14:textId="77777777" w:rsidR="00D3078C" w:rsidRDefault="00D3078C" w:rsidP="00D57E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1F1BA" w14:textId="45F7B757" w:rsidR="00D57EF5" w:rsidRDefault="00D57EF5" w:rsidP="00D57EF5">
    <w:pPr>
      <w:pStyle w:val="Popis"/>
    </w:pPr>
    <w:r>
      <w:rPr>
        <w:rFonts w:ascii="Times New Roman" w:hAnsi="Times New Roman" w:cs="Times New Roman"/>
        <w:i w:val="0"/>
        <w:iCs w:val="0"/>
        <w:color w:val="auto"/>
        <w:sz w:val="16"/>
        <w:szCs w:val="16"/>
      </w:rPr>
      <w:t>Tabuľka</w:t>
    </w:r>
    <w:r w:rsidRPr="00BD55EF">
      <w:rPr>
        <w:rFonts w:ascii="Times New Roman" w:hAnsi="Times New Roman" w:cs="Times New Roman"/>
        <w:i w:val="0"/>
        <w:iCs w:val="0"/>
        <w:color w:val="auto"/>
        <w:sz w:val="16"/>
        <w:szCs w:val="16"/>
      </w:rPr>
      <w:t xml:space="preserve"> </w:t>
    </w:r>
    <w:r>
      <w:rPr>
        <w:rFonts w:ascii="Times New Roman" w:hAnsi="Times New Roman" w:cs="Times New Roman"/>
        <w:i w:val="0"/>
        <w:iCs w:val="0"/>
        <w:color w:val="auto"/>
        <w:sz w:val="16"/>
        <w:szCs w:val="16"/>
      </w:rPr>
      <w:t>1</w:t>
    </w:r>
    <w:r w:rsidRPr="00BD55EF">
      <w:rPr>
        <w:rFonts w:ascii="Times New Roman" w:hAnsi="Times New Roman" w:cs="Times New Roman"/>
        <w:i w:val="0"/>
        <w:iCs w:val="0"/>
        <w:color w:val="auto"/>
        <w:sz w:val="16"/>
        <w:szCs w:val="16"/>
      </w:rPr>
      <w:t xml:space="preserve">. </w:t>
    </w:r>
    <w:r>
      <w:rPr>
        <w:rFonts w:ascii="Times New Roman" w:hAnsi="Times New Roman" w:cs="Times New Roman"/>
        <w:i w:val="0"/>
        <w:iCs w:val="0"/>
        <w:color w:val="auto"/>
        <w:sz w:val="16"/>
        <w:szCs w:val="16"/>
      </w:rPr>
      <w:t>Prehľad analyzovaných 15 štúdií,</w:t>
    </w:r>
    <w:r w:rsidRPr="002C358B">
      <w:t xml:space="preserve"> </w:t>
    </w:r>
    <w:r w:rsidRPr="002C358B">
      <w:rPr>
        <w:rFonts w:ascii="Times New Roman" w:hAnsi="Times New Roman" w:cs="Times New Roman"/>
        <w:i w:val="0"/>
        <w:iCs w:val="0"/>
        <w:color w:val="auto"/>
        <w:sz w:val="16"/>
        <w:szCs w:val="16"/>
      </w:rPr>
      <w:t xml:space="preserve">v ktorých bola </w:t>
    </w:r>
    <w:proofErr w:type="spellStart"/>
    <w:r w:rsidRPr="002C358B">
      <w:rPr>
        <w:rFonts w:ascii="Times New Roman" w:hAnsi="Times New Roman" w:cs="Times New Roman"/>
        <w:i w:val="0"/>
        <w:iCs w:val="0"/>
        <w:color w:val="auto"/>
        <w:sz w:val="16"/>
        <w:szCs w:val="16"/>
      </w:rPr>
      <w:t>rTMS</w:t>
    </w:r>
    <w:proofErr w:type="spellEnd"/>
    <w:r w:rsidRPr="002C358B">
      <w:rPr>
        <w:rFonts w:ascii="Times New Roman" w:hAnsi="Times New Roman" w:cs="Times New Roman"/>
        <w:i w:val="0"/>
        <w:iCs w:val="0"/>
        <w:color w:val="auto"/>
        <w:sz w:val="16"/>
        <w:szCs w:val="16"/>
      </w:rPr>
      <w:t xml:space="preserve"> použitá do 30 dní od vzniku </w:t>
    </w:r>
    <w:r>
      <w:rPr>
        <w:rFonts w:ascii="Times New Roman" w:hAnsi="Times New Roman" w:cs="Times New Roman"/>
        <w:i w:val="0"/>
        <w:iCs w:val="0"/>
        <w:color w:val="auto"/>
        <w:sz w:val="16"/>
        <w:szCs w:val="16"/>
      </w:rPr>
      <w:t>cievnej mozgovej príhody</w:t>
    </w:r>
    <w:r w:rsidRPr="002C358B">
      <w:rPr>
        <w:rFonts w:ascii="Times New Roman" w:hAnsi="Times New Roman" w:cs="Times New Roman"/>
        <w:i w:val="0"/>
        <w:iCs w:val="0"/>
        <w:color w:val="auto"/>
        <w:sz w:val="16"/>
        <w:szCs w:val="16"/>
      </w:rPr>
      <w:t>, a 1 štúdi</w:t>
    </w:r>
    <w:r>
      <w:rPr>
        <w:rFonts w:ascii="Times New Roman" w:hAnsi="Times New Roman" w:cs="Times New Roman"/>
        <w:i w:val="0"/>
        <w:iCs w:val="0"/>
        <w:color w:val="auto"/>
        <w:sz w:val="16"/>
        <w:szCs w:val="16"/>
      </w:rPr>
      <w:t>e</w:t>
    </w:r>
    <w:r w:rsidRPr="002C358B">
      <w:rPr>
        <w:rFonts w:ascii="Times New Roman" w:hAnsi="Times New Roman" w:cs="Times New Roman"/>
        <w:i w:val="0"/>
        <w:iCs w:val="0"/>
        <w:color w:val="auto"/>
        <w:sz w:val="16"/>
        <w:szCs w:val="16"/>
      </w:rPr>
      <w:t xml:space="preserve">, v ktorej bola použitá do 45 dní od vzniku </w:t>
    </w:r>
    <w:r>
      <w:rPr>
        <w:rFonts w:ascii="Times New Roman" w:hAnsi="Times New Roman" w:cs="Times New Roman"/>
        <w:i w:val="0"/>
        <w:iCs w:val="0"/>
        <w:color w:val="auto"/>
        <w:sz w:val="16"/>
        <w:szCs w:val="16"/>
      </w:rPr>
      <w:t>cievnej mozgovej príhody</w:t>
    </w:r>
    <w:r w:rsidRPr="00BD55EF">
      <w:rPr>
        <w:rFonts w:ascii="Times New Roman" w:hAnsi="Times New Roman" w:cs="Times New Roman"/>
        <w:i w:val="0"/>
        <w:iCs w:val="0"/>
        <w:color w:val="auto"/>
        <w:sz w:val="16"/>
        <w:szCs w:val="16"/>
      </w:rPr>
      <w:t xml:space="preserve">. </w:t>
    </w:r>
    <w:r w:rsidRPr="00BD55EF">
      <w:rPr>
        <w:rFonts w:ascii="Times New Roman" w:hAnsi="Times New Roman" w:cs="Times New Roman"/>
        <w:color w:val="auto"/>
        <w:sz w:val="16"/>
        <w:szCs w:val="16"/>
      </w:rPr>
      <w:t xml:space="preserve">CMP – cievna mozgová príhoda, 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rTMS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– 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repetitívna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transkraniálna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magnetická stimulácia, LF-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rTMS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– nízkofrekvenčná</w:t>
    </w:r>
    <w:r w:rsidRPr="002C358B">
      <w:rPr>
        <w:rFonts w:ascii="Times New Roman" w:hAnsi="Times New Roman" w:cs="Times New Roman"/>
        <w:color w:val="auto"/>
        <w:sz w:val="16"/>
        <w:szCs w:val="16"/>
      </w:rPr>
      <w:t xml:space="preserve"> 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repetitívna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transkraniálna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magnetická stimulácia, HF-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rTMS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– vysokofrekvenčná 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repetitívna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transkraniálna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magnetická stimulácia, 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iTBS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– 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intermitentná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theta-burst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stimulácia, T – bloky (tzv. „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trains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“), ITI – 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interstimulačný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interval, RMT – pokojový motorický prah (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resting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motor 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threshold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>), RHB – rehabilitácia.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015C9"/>
    <w:multiLevelType w:val="hybridMultilevel"/>
    <w:tmpl w:val="A58EA5B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C438E8"/>
    <w:multiLevelType w:val="hybridMultilevel"/>
    <w:tmpl w:val="A58EA5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0441958">
    <w:abstractNumId w:val="0"/>
  </w:num>
  <w:num w:numId="2" w16cid:durableId="2114737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MzMTWyNDYwMrI0sDRV0lEKTi0uzszPAykwqgUAq+reciwAAAA="/>
  </w:docVars>
  <w:rsids>
    <w:rsidRoot w:val="00951DE7"/>
    <w:rsid w:val="00002A2F"/>
    <w:rsid w:val="00006C40"/>
    <w:rsid w:val="00021D6E"/>
    <w:rsid w:val="00063DAA"/>
    <w:rsid w:val="00065BC5"/>
    <w:rsid w:val="000A4FA4"/>
    <w:rsid w:val="000C2095"/>
    <w:rsid w:val="000D18E6"/>
    <w:rsid w:val="001216F9"/>
    <w:rsid w:val="00124E67"/>
    <w:rsid w:val="00137700"/>
    <w:rsid w:val="00175D8E"/>
    <w:rsid w:val="0018194C"/>
    <w:rsid w:val="001A26DC"/>
    <w:rsid w:val="001B65B2"/>
    <w:rsid w:val="001C63EC"/>
    <w:rsid w:val="00204CF6"/>
    <w:rsid w:val="00206AD4"/>
    <w:rsid w:val="00206B74"/>
    <w:rsid w:val="002140C7"/>
    <w:rsid w:val="00233607"/>
    <w:rsid w:val="00236793"/>
    <w:rsid w:val="00270EB7"/>
    <w:rsid w:val="00272820"/>
    <w:rsid w:val="002A4256"/>
    <w:rsid w:val="002B01A8"/>
    <w:rsid w:val="002B12D6"/>
    <w:rsid w:val="002C358B"/>
    <w:rsid w:val="002C3AED"/>
    <w:rsid w:val="002E0E86"/>
    <w:rsid w:val="002E4FEA"/>
    <w:rsid w:val="002E70E7"/>
    <w:rsid w:val="003029D2"/>
    <w:rsid w:val="00320C2A"/>
    <w:rsid w:val="00321DF9"/>
    <w:rsid w:val="00337465"/>
    <w:rsid w:val="003549D1"/>
    <w:rsid w:val="003628A0"/>
    <w:rsid w:val="003631D8"/>
    <w:rsid w:val="00363646"/>
    <w:rsid w:val="003743CE"/>
    <w:rsid w:val="003872B0"/>
    <w:rsid w:val="003B34E5"/>
    <w:rsid w:val="003B5AD0"/>
    <w:rsid w:val="003C1155"/>
    <w:rsid w:val="003E1C29"/>
    <w:rsid w:val="003E75DD"/>
    <w:rsid w:val="003E76EF"/>
    <w:rsid w:val="003F712F"/>
    <w:rsid w:val="00400518"/>
    <w:rsid w:val="00407DCE"/>
    <w:rsid w:val="00416744"/>
    <w:rsid w:val="00431AA9"/>
    <w:rsid w:val="00453A2D"/>
    <w:rsid w:val="00460175"/>
    <w:rsid w:val="00466C87"/>
    <w:rsid w:val="004A581A"/>
    <w:rsid w:val="0050513A"/>
    <w:rsid w:val="005055BA"/>
    <w:rsid w:val="00514872"/>
    <w:rsid w:val="00553CA1"/>
    <w:rsid w:val="00555406"/>
    <w:rsid w:val="00557136"/>
    <w:rsid w:val="0057276B"/>
    <w:rsid w:val="005A3DFC"/>
    <w:rsid w:val="005A45E8"/>
    <w:rsid w:val="005A53F2"/>
    <w:rsid w:val="005A78FD"/>
    <w:rsid w:val="005D26B0"/>
    <w:rsid w:val="005D75AB"/>
    <w:rsid w:val="005E4CAD"/>
    <w:rsid w:val="00604D4C"/>
    <w:rsid w:val="00617153"/>
    <w:rsid w:val="00636FB4"/>
    <w:rsid w:val="00642970"/>
    <w:rsid w:val="00656E18"/>
    <w:rsid w:val="00661B5F"/>
    <w:rsid w:val="00661B85"/>
    <w:rsid w:val="00670A0C"/>
    <w:rsid w:val="00671E3C"/>
    <w:rsid w:val="00672F77"/>
    <w:rsid w:val="00682B36"/>
    <w:rsid w:val="006910A6"/>
    <w:rsid w:val="006F257D"/>
    <w:rsid w:val="006F662C"/>
    <w:rsid w:val="00701055"/>
    <w:rsid w:val="0071213A"/>
    <w:rsid w:val="00735F15"/>
    <w:rsid w:val="00745D7C"/>
    <w:rsid w:val="00746D10"/>
    <w:rsid w:val="00762D51"/>
    <w:rsid w:val="0076432B"/>
    <w:rsid w:val="007A24DA"/>
    <w:rsid w:val="007A4D1E"/>
    <w:rsid w:val="007B0595"/>
    <w:rsid w:val="007D2057"/>
    <w:rsid w:val="007D3E46"/>
    <w:rsid w:val="0081338D"/>
    <w:rsid w:val="00840BA4"/>
    <w:rsid w:val="00840D6C"/>
    <w:rsid w:val="00843D46"/>
    <w:rsid w:val="008956DC"/>
    <w:rsid w:val="008B0556"/>
    <w:rsid w:val="008B6854"/>
    <w:rsid w:val="008C07CF"/>
    <w:rsid w:val="008C4745"/>
    <w:rsid w:val="008D5B4F"/>
    <w:rsid w:val="009014D8"/>
    <w:rsid w:val="00951DE7"/>
    <w:rsid w:val="009738BC"/>
    <w:rsid w:val="0098043D"/>
    <w:rsid w:val="009805B5"/>
    <w:rsid w:val="00984CCA"/>
    <w:rsid w:val="00995B97"/>
    <w:rsid w:val="009A2EA0"/>
    <w:rsid w:val="009B07C3"/>
    <w:rsid w:val="009D0D9C"/>
    <w:rsid w:val="009E14F9"/>
    <w:rsid w:val="00A16B59"/>
    <w:rsid w:val="00A404F6"/>
    <w:rsid w:val="00A4171B"/>
    <w:rsid w:val="00A52806"/>
    <w:rsid w:val="00A6590D"/>
    <w:rsid w:val="00A74A5E"/>
    <w:rsid w:val="00A864C4"/>
    <w:rsid w:val="00AA47F9"/>
    <w:rsid w:val="00AB24EB"/>
    <w:rsid w:val="00AB46B4"/>
    <w:rsid w:val="00AB5722"/>
    <w:rsid w:val="00AD4100"/>
    <w:rsid w:val="00B14133"/>
    <w:rsid w:val="00B340D8"/>
    <w:rsid w:val="00B61528"/>
    <w:rsid w:val="00B64FFD"/>
    <w:rsid w:val="00B70574"/>
    <w:rsid w:val="00B751ED"/>
    <w:rsid w:val="00B93684"/>
    <w:rsid w:val="00BC00EA"/>
    <w:rsid w:val="00BC2565"/>
    <w:rsid w:val="00BD55EF"/>
    <w:rsid w:val="00C06C0D"/>
    <w:rsid w:val="00C112C0"/>
    <w:rsid w:val="00C25F34"/>
    <w:rsid w:val="00C3080D"/>
    <w:rsid w:val="00C35037"/>
    <w:rsid w:val="00C47809"/>
    <w:rsid w:val="00C60AB3"/>
    <w:rsid w:val="00C71FAA"/>
    <w:rsid w:val="00C803A7"/>
    <w:rsid w:val="00CA3399"/>
    <w:rsid w:val="00CB05FC"/>
    <w:rsid w:val="00CE3FE7"/>
    <w:rsid w:val="00CE4C47"/>
    <w:rsid w:val="00CF2DC9"/>
    <w:rsid w:val="00D3078C"/>
    <w:rsid w:val="00D31464"/>
    <w:rsid w:val="00D479D3"/>
    <w:rsid w:val="00D5204B"/>
    <w:rsid w:val="00D57EF5"/>
    <w:rsid w:val="00D61C9F"/>
    <w:rsid w:val="00D63EDE"/>
    <w:rsid w:val="00D9514C"/>
    <w:rsid w:val="00DA5031"/>
    <w:rsid w:val="00DB24D5"/>
    <w:rsid w:val="00DC708C"/>
    <w:rsid w:val="00DD2F6A"/>
    <w:rsid w:val="00DF47A1"/>
    <w:rsid w:val="00E00C86"/>
    <w:rsid w:val="00E05B36"/>
    <w:rsid w:val="00E139D2"/>
    <w:rsid w:val="00E1598E"/>
    <w:rsid w:val="00E17D9D"/>
    <w:rsid w:val="00E4659B"/>
    <w:rsid w:val="00E571B8"/>
    <w:rsid w:val="00E7716B"/>
    <w:rsid w:val="00E835F7"/>
    <w:rsid w:val="00EA02AB"/>
    <w:rsid w:val="00EA0828"/>
    <w:rsid w:val="00ED09CD"/>
    <w:rsid w:val="00ED42B9"/>
    <w:rsid w:val="00F03B07"/>
    <w:rsid w:val="00F2388E"/>
    <w:rsid w:val="00F36499"/>
    <w:rsid w:val="00F52014"/>
    <w:rsid w:val="00F62473"/>
    <w:rsid w:val="00F7035E"/>
    <w:rsid w:val="00F8711B"/>
    <w:rsid w:val="00F92B98"/>
    <w:rsid w:val="00F9334F"/>
    <w:rsid w:val="00FB3223"/>
    <w:rsid w:val="00FD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839EB"/>
  <w15:docId w15:val="{50530E01-4BFC-4E61-B353-5044B638B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951D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272820"/>
    <w:pPr>
      <w:ind w:left="720"/>
      <w:contextualSpacing/>
    </w:pPr>
  </w:style>
  <w:style w:type="paragraph" w:styleId="Popis">
    <w:name w:val="caption"/>
    <w:basedOn w:val="Normlny"/>
    <w:next w:val="Normlny"/>
    <w:uiPriority w:val="35"/>
    <w:unhideWhenUsed/>
    <w:qFormat/>
    <w:rsid w:val="00BD55E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D57E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57EF5"/>
  </w:style>
  <w:style w:type="paragraph" w:styleId="Pta">
    <w:name w:val="footer"/>
    <w:basedOn w:val="Normlny"/>
    <w:link w:val="PtaChar"/>
    <w:uiPriority w:val="99"/>
    <w:unhideWhenUsed/>
    <w:rsid w:val="00D57E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57E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57749-A5EA-4105-BEA9-E56EF6CC5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1137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kollar</dc:creator>
  <cp:lastModifiedBy>KONDÁŠ, Marián</cp:lastModifiedBy>
  <cp:revision>2</cp:revision>
  <dcterms:created xsi:type="dcterms:W3CDTF">2022-05-10T18:18:00Z</dcterms:created>
  <dcterms:modified xsi:type="dcterms:W3CDTF">2022-05-10T18:18:00Z</dcterms:modified>
</cp:coreProperties>
</file>